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4C" w:rsidRPr="00193C4C" w:rsidRDefault="00193C4C" w:rsidP="00193C4C">
      <w:pPr>
        <w:kinsoku w:val="0"/>
        <w:overflowPunct w:val="0"/>
        <w:autoSpaceDE w:val="0"/>
        <w:autoSpaceDN w:val="0"/>
        <w:adjustRightInd w:val="0"/>
        <w:rPr>
          <w:rFonts w:cs="Times New Roman"/>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2736"/>
        <w:gridCol w:w="1243"/>
        <w:gridCol w:w="900"/>
        <w:gridCol w:w="2729"/>
        <w:gridCol w:w="1615"/>
      </w:tblGrid>
      <w:tr w:rsidR="00193C4C" w:rsidRPr="00193C4C">
        <w:tblPrEx>
          <w:tblCellMar>
            <w:top w:w="0" w:type="dxa"/>
            <w:left w:w="0" w:type="dxa"/>
            <w:bottom w:w="0" w:type="dxa"/>
            <w:right w:w="0" w:type="dxa"/>
          </w:tblCellMar>
        </w:tblPrEx>
        <w:trPr>
          <w:trHeight w:val="510"/>
        </w:trPr>
        <w:tc>
          <w:tcPr>
            <w:tcW w:w="2736" w:type="dxa"/>
            <w:vMerge w:val="restart"/>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8"/>
              <w:rPr>
                <w:rFonts w:cs="Times New Roman"/>
                <w:sz w:val="2"/>
                <w:szCs w:val="2"/>
              </w:rPr>
            </w:pPr>
          </w:p>
          <w:p w:rsidR="00193C4C" w:rsidRPr="00193C4C" w:rsidRDefault="00193C4C" w:rsidP="00193C4C">
            <w:pPr>
              <w:kinsoku w:val="0"/>
              <w:overflowPunct w:val="0"/>
              <w:autoSpaceDE w:val="0"/>
              <w:autoSpaceDN w:val="0"/>
              <w:adjustRightInd w:val="0"/>
              <w:ind w:left="107"/>
              <w:rPr>
                <w:rFonts w:cs="Times New Roman"/>
                <w:sz w:val="20"/>
                <w:szCs w:val="20"/>
              </w:rPr>
            </w:pPr>
            <w:r>
              <w:rPr>
                <w:rFonts w:cs="Times New Roman"/>
                <w:noProof/>
                <w:sz w:val="20"/>
                <w:szCs w:val="20"/>
              </w:rPr>
              <w:drawing>
                <wp:inline distT="0" distB="0" distL="0" distR="0">
                  <wp:extent cx="1600200" cy="965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65200"/>
                          </a:xfrm>
                          <a:prstGeom prst="rect">
                            <a:avLst/>
                          </a:prstGeom>
                          <a:noFill/>
                          <a:ln>
                            <a:noFill/>
                          </a:ln>
                        </pic:spPr>
                      </pic:pic>
                    </a:graphicData>
                  </a:graphic>
                </wp:inline>
              </w:drawing>
            </w:r>
          </w:p>
        </w:tc>
        <w:tc>
          <w:tcPr>
            <w:tcW w:w="6487" w:type="dxa"/>
            <w:gridSpan w:val="4"/>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67"/>
              <w:ind w:left="2474" w:right="2468"/>
              <w:jc w:val="center"/>
              <w:rPr>
                <w:rFonts w:ascii="Arial" w:hAnsi="Arial" w:cs="Arial"/>
                <w:b/>
                <w:bCs/>
                <w:sz w:val="32"/>
                <w:szCs w:val="32"/>
              </w:rPr>
            </w:pPr>
            <w:r w:rsidRPr="00193C4C">
              <w:rPr>
                <w:rFonts w:ascii="Arial" w:hAnsi="Arial" w:cs="Arial"/>
                <w:b/>
                <w:bCs/>
                <w:sz w:val="32"/>
                <w:szCs w:val="32"/>
              </w:rPr>
              <w:t>POLICIES</w:t>
            </w:r>
          </w:p>
        </w:tc>
      </w:tr>
      <w:tr w:rsidR="00193C4C" w:rsidRPr="00193C4C">
        <w:tblPrEx>
          <w:tblCellMar>
            <w:top w:w="0" w:type="dxa"/>
            <w:left w:w="0" w:type="dxa"/>
            <w:bottom w:w="0" w:type="dxa"/>
            <w:right w:w="0" w:type="dxa"/>
          </w:tblCellMar>
        </w:tblPrEx>
        <w:trPr>
          <w:trHeight w:val="508"/>
        </w:trPr>
        <w:tc>
          <w:tcPr>
            <w:tcW w:w="2736" w:type="dxa"/>
            <w:vMerge/>
            <w:tcBorders>
              <w:top w:val="nil"/>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rPr>
                <w:rFonts w:cs="Times New Roman"/>
                <w:sz w:val="2"/>
                <w:szCs w:val="2"/>
              </w:rPr>
            </w:pPr>
          </w:p>
        </w:tc>
        <w:tc>
          <w:tcPr>
            <w:tcW w:w="6487" w:type="dxa"/>
            <w:gridSpan w:val="4"/>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rPr>
                <w:rFonts w:cs="Times New Roman"/>
                <w:sz w:val="22"/>
              </w:rPr>
            </w:pPr>
          </w:p>
        </w:tc>
      </w:tr>
      <w:tr w:rsidR="00193C4C" w:rsidRPr="00193C4C">
        <w:tblPrEx>
          <w:tblCellMar>
            <w:top w:w="0" w:type="dxa"/>
            <w:left w:w="0" w:type="dxa"/>
            <w:bottom w:w="0" w:type="dxa"/>
            <w:right w:w="0" w:type="dxa"/>
          </w:tblCellMar>
        </w:tblPrEx>
        <w:trPr>
          <w:trHeight w:val="551"/>
        </w:trPr>
        <w:tc>
          <w:tcPr>
            <w:tcW w:w="2736" w:type="dxa"/>
            <w:vMerge/>
            <w:tcBorders>
              <w:top w:val="nil"/>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rPr>
                <w:rFonts w:cs="Times New Roman"/>
                <w:sz w:val="2"/>
                <w:szCs w:val="2"/>
              </w:rPr>
            </w:pPr>
          </w:p>
        </w:tc>
        <w:tc>
          <w:tcPr>
            <w:tcW w:w="1243" w:type="dxa"/>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134"/>
              <w:ind w:left="107"/>
              <w:rPr>
                <w:rFonts w:ascii="Arial" w:hAnsi="Arial" w:cs="Arial"/>
                <w:b/>
                <w:bCs/>
                <w:szCs w:val="24"/>
              </w:rPr>
            </w:pPr>
            <w:r w:rsidRPr="00193C4C">
              <w:rPr>
                <w:rFonts w:ascii="Arial" w:hAnsi="Arial" w:cs="Arial"/>
                <w:b/>
                <w:bCs/>
                <w:szCs w:val="24"/>
              </w:rPr>
              <w:t>P.10</w:t>
            </w:r>
          </w:p>
        </w:tc>
        <w:tc>
          <w:tcPr>
            <w:tcW w:w="5244" w:type="dxa"/>
            <w:gridSpan w:val="3"/>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line="276" w:lineRule="exact"/>
              <w:ind w:left="105" w:right="735"/>
              <w:rPr>
                <w:rFonts w:ascii="Arial" w:hAnsi="Arial" w:cs="Arial"/>
                <w:b/>
                <w:bCs/>
                <w:szCs w:val="24"/>
              </w:rPr>
            </w:pPr>
            <w:r w:rsidRPr="00193C4C">
              <w:rPr>
                <w:rFonts w:ascii="Arial" w:hAnsi="Arial" w:cs="Arial"/>
                <w:b/>
                <w:bCs/>
                <w:szCs w:val="24"/>
              </w:rPr>
              <w:t>Harassment, Intimidation and Bullying Policy</w:t>
            </w:r>
          </w:p>
        </w:tc>
      </w:tr>
      <w:tr w:rsidR="00193C4C" w:rsidRPr="00193C4C">
        <w:tblPrEx>
          <w:tblCellMar>
            <w:top w:w="0" w:type="dxa"/>
            <w:left w:w="0" w:type="dxa"/>
            <w:bottom w:w="0" w:type="dxa"/>
            <w:right w:w="0" w:type="dxa"/>
          </w:tblCellMar>
        </w:tblPrEx>
        <w:trPr>
          <w:trHeight w:val="361"/>
        </w:trPr>
        <w:tc>
          <w:tcPr>
            <w:tcW w:w="2736" w:type="dxa"/>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73"/>
              <w:ind w:left="107"/>
              <w:rPr>
                <w:rFonts w:ascii="Arial" w:hAnsi="Arial" w:cs="Arial"/>
                <w:b/>
                <w:bCs/>
                <w:sz w:val="18"/>
                <w:szCs w:val="18"/>
              </w:rPr>
            </w:pPr>
            <w:r w:rsidRPr="00193C4C">
              <w:rPr>
                <w:rFonts w:ascii="Arial" w:hAnsi="Arial" w:cs="Arial"/>
                <w:b/>
                <w:bCs/>
                <w:sz w:val="18"/>
                <w:szCs w:val="18"/>
              </w:rPr>
              <w:t>Implementation Date</w:t>
            </w:r>
          </w:p>
        </w:tc>
        <w:tc>
          <w:tcPr>
            <w:tcW w:w="2143" w:type="dxa"/>
            <w:gridSpan w:val="2"/>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78"/>
              <w:ind w:left="107"/>
              <w:rPr>
                <w:rFonts w:ascii="Arial" w:hAnsi="Arial" w:cs="Arial"/>
                <w:sz w:val="18"/>
                <w:szCs w:val="18"/>
              </w:rPr>
            </w:pPr>
            <w:r w:rsidRPr="00193C4C">
              <w:rPr>
                <w:rFonts w:ascii="Arial" w:hAnsi="Arial" w:cs="Arial"/>
                <w:sz w:val="18"/>
                <w:szCs w:val="18"/>
              </w:rPr>
              <w:t>January 1, 2018</w:t>
            </w:r>
          </w:p>
        </w:tc>
        <w:tc>
          <w:tcPr>
            <w:tcW w:w="2729" w:type="dxa"/>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73"/>
              <w:ind w:left="105"/>
              <w:rPr>
                <w:rFonts w:ascii="Arial" w:hAnsi="Arial" w:cs="Arial"/>
                <w:b/>
                <w:bCs/>
                <w:sz w:val="18"/>
                <w:szCs w:val="18"/>
              </w:rPr>
            </w:pPr>
            <w:r w:rsidRPr="00193C4C">
              <w:rPr>
                <w:rFonts w:ascii="Arial" w:hAnsi="Arial" w:cs="Arial"/>
                <w:b/>
                <w:bCs/>
                <w:sz w:val="18"/>
                <w:szCs w:val="18"/>
              </w:rPr>
              <w:t>Last Reviewed/ Update Date</w:t>
            </w:r>
          </w:p>
        </w:tc>
        <w:tc>
          <w:tcPr>
            <w:tcW w:w="1615" w:type="dxa"/>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rPr>
                <w:rFonts w:cs="Times New Roman"/>
                <w:sz w:val="22"/>
              </w:rPr>
            </w:pPr>
          </w:p>
        </w:tc>
      </w:tr>
    </w:tbl>
    <w:p w:rsidR="00193C4C" w:rsidRPr="00193C4C" w:rsidRDefault="00193C4C" w:rsidP="00193C4C">
      <w:pPr>
        <w:kinsoku w:val="0"/>
        <w:overflowPunct w:val="0"/>
        <w:autoSpaceDE w:val="0"/>
        <w:autoSpaceDN w:val="0"/>
        <w:adjustRightInd w:val="0"/>
        <w:rPr>
          <w:rFonts w:cs="Times New Roman"/>
          <w:sz w:val="20"/>
          <w:szCs w:val="20"/>
        </w:rPr>
      </w:pPr>
    </w:p>
    <w:p w:rsidR="00193C4C" w:rsidRPr="00193C4C" w:rsidRDefault="00193C4C" w:rsidP="00193C4C">
      <w:pPr>
        <w:kinsoku w:val="0"/>
        <w:overflowPunct w:val="0"/>
        <w:autoSpaceDE w:val="0"/>
        <w:autoSpaceDN w:val="0"/>
        <w:adjustRightInd w:val="0"/>
        <w:spacing w:before="52"/>
        <w:ind w:left="978"/>
        <w:rPr>
          <w:rFonts w:ascii="Arial" w:hAnsi="Arial" w:cs="Arial"/>
          <w:b/>
          <w:bCs/>
          <w:szCs w:val="24"/>
        </w:rPr>
      </w:pPr>
      <w:r w:rsidRPr="00193C4C">
        <w:rPr>
          <w:rFonts w:ascii="Arial" w:hAnsi="Arial" w:cs="Arial"/>
          <w:b/>
          <w:bCs/>
          <w:szCs w:val="24"/>
        </w:rPr>
        <w:t>HARASSMENT, INTIMIDATION AND BULLYING POLICY STATEMENT</w:t>
      </w:r>
    </w:p>
    <w:p w:rsidR="00193C4C" w:rsidRPr="00193C4C" w:rsidRDefault="00193C4C" w:rsidP="00193C4C">
      <w:pPr>
        <w:kinsoku w:val="0"/>
        <w:overflowPunct w:val="0"/>
        <w:autoSpaceDE w:val="0"/>
        <w:autoSpaceDN w:val="0"/>
        <w:adjustRightInd w:val="0"/>
        <w:rPr>
          <w:rFonts w:ascii="Arial" w:hAnsi="Arial" w:cs="Arial"/>
          <w:b/>
          <w:bCs/>
          <w:sz w:val="26"/>
          <w:szCs w:val="26"/>
        </w:rPr>
      </w:pPr>
    </w:p>
    <w:p w:rsidR="00193C4C" w:rsidRPr="00193C4C" w:rsidRDefault="00193C4C" w:rsidP="00193C4C">
      <w:pPr>
        <w:kinsoku w:val="0"/>
        <w:overflowPunct w:val="0"/>
        <w:autoSpaceDE w:val="0"/>
        <w:autoSpaceDN w:val="0"/>
        <w:adjustRightInd w:val="0"/>
        <w:spacing w:before="209"/>
        <w:ind w:left="220" w:right="851"/>
        <w:rPr>
          <w:rFonts w:ascii="Arial" w:hAnsi="Arial" w:cs="Arial"/>
          <w:sz w:val="22"/>
        </w:rPr>
      </w:pPr>
      <w:r w:rsidRPr="00193C4C">
        <w:rPr>
          <w:rFonts w:ascii="Arial" w:hAnsi="Arial" w:cs="Arial"/>
          <w:sz w:val="22"/>
        </w:rPr>
        <w:t>P.G. Chambers School prohibits acts of harassment, intimidation, or bullying against any student.</w:t>
      </w:r>
    </w:p>
    <w:p w:rsidR="00193C4C" w:rsidRPr="00193C4C" w:rsidRDefault="00193C4C" w:rsidP="00193C4C">
      <w:pPr>
        <w:kinsoku w:val="0"/>
        <w:overflowPunct w:val="0"/>
        <w:autoSpaceDE w:val="0"/>
        <w:autoSpaceDN w:val="0"/>
        <w:adjustRightInd w:val="0"/>
        <w:spacing w:before="11"/>
        <w:rPr>
          <w:rFonts w:ascii="Arial" w:hAnsi="Arial" w:cs="Arial"/>
          <w:sz w:val="21"/>
          <w:szCs w:val="21"/>
        </w:rPr>
      </w:pPr>
    </w:p>
    <w:p w:rsidR="00193C4C" w:rsidRPr="00193C4C" w:rsidRDefault="00193C4C" w:rsidP="00193C4C">
      <w:pPr>
        <w:kinsoku w:val="0"/>
        <w:overflowPunct w:val="0"/>
        <w:autoSpaceDE w:val="0"/>
        <w:autoSpaceDN w:val="0"/>
        <w:adjustRightInd w:val="0"/>
        <w:ind w:left="220" w:right="199"/>
        <w:rPr>
          <w:rFonts w:ascii="Arial" w:hAnsi="Arial" w:cs="Arial"/>
          <w:sz w:val="22"/>
        </w:rPr>
      </w:pPr>
      <w:r w:rsidRPr="00193C4C">
        <w:rPr>
          <w:rFonts w:ascii="Arial" w:hAnsi="Arial" w:cs="Arial"/>
          <w:sz w:val="22"/>
        </w:rPr>
        <w:t>P.G. Chambers School expects students to treat each other with civility and respect and will not tolerate acts of harassment, intimidation, or bullying on School property, at School-sponsored functions, or on School buses. Similar to other disruptive or violent behaviors, this conduct interferes with a student's ability to learn and a school's ability to educate its students in a safe environment.</w:t>
      </w:r>
    </w:p>
    <w:p w:rsidR="00193C4C" w:rsidRPr="00193C4C" w:rsidRDefault="00193C4C" w:rsidP="00193C4C">
      <w:pPr>
        <w:kinsoku w:val="0"/>
        <w:overflowPunct w:val="0"/>
        <w:autoSpaceDE w:val="0"/>
        <w:autoSpaceDN w:val="0"/>
        <w:adjustRightInd w:val="0"/>
        <w:spacing w:before="10"/>
        <w:rPr>
          <w:rFonts w:ascii="Arial" w:hAnsi="Arial" w:cs="Arial"/>
          <w:sz w:val="21"/>
          <w:szCs w:val="21"/>
        </w:rPr>
      </w:pPr>
    </w:p>
    <w:p w:rsidR="00193C4C" w:rsidRPr="00193C4C" w:rsidRDefault="00193C4C" w:rsidP="00193C4C">
      <w:pPr>
        <w:kinsoku w:val="0"/>
        <w:overflowPunct w:val="0"/>
        <w:autoSpaceDE w:val="0"/>
        <w:autoSpaceDN w:val="0"/>
        <w:adjustRightInd w:val="0"/>
        <w:ind w:left="219" w:right="375"/>
        <w:rPr>
          <w:rFonts w:ascii="Arial" w:hAnsi="Arial" w:cs="Arial"/>
          <w:sz w:val="22"/>
        </w:rPr>
      </w:pPr>
      <w:r w:rsidRPr="00193C4C">
        <w:rPr>
          <w:rFonts w:ascii="Arial" w:hAnsi="Arial" w:cs="Arial"/>
          <w:sz w:val="22"/>
        </w:rPr>
        <w:t>P.G. Chambers School expects students to conduct themselves in keeping with their levels of development, maturity, and demonstrated capabilities with a proper regard for the rights and welfare of other students and School staff, the educational purpose underlying all School activities, and the care of School facilities and equipment.</w:t>
      </w:r>
    </w:p>
    <w:p w:rsidR="00193C4C" w:rsidRPr="00193C4C" w:rsidRDefault="00193C4C" w:rsidP="00193C4C">
      <w:pPr>
        <w:kinsoku w:val="0"/>
        <w:overflowPunct w:val="0"/>
        <w:autoSpaceDE w:val="0"/>
        <w:autoSpaceDN w:val="0"/>
        <w:adjustRightInd w:val="0"/>
        <w:rPr>
          <w:rFonts w:ascii="Arial" w:hAnsi="Arial" w:cs="Arial"/>
          <w:sz w:val="22"/>
        </w:rPr>
      </w:pPr>
    </w:p>
    <w:p w:rsidR="00193C4C" w:rsidRPr="00193C4C" w:rsidRDefault="00193C4C" w:rsidP="00193C4C">
      <w:pPr>
        <w:kinsoku w:val="0"/>
        <w:overflowPunct w:val="0"/>
        <w:autoSpaceDE w:val="0"/>
        <w:autoSpaceDN w:val="0"/>
        <w:adjustRightInd w:val="0"/>
        <w:ind w:left="220" w:right="214" w:hanging="1"/>
        <w:rPr>
          <w:rFonts w:ascii="Arial" w:hAnsi="Arial" w:cs="Arial"/>
          <w:sz w:val="22"/>
        </w:rPr>
      </w:pPr>
      <w:r w:rsidRPr="00193C4C">
        <w:rPr>
          <w:rFonts w:ascii="Arial" w:hAnsi="Arial" w:cs="Arial"/>
          <w:sz w:val="22"/>
        </w:rPr>
        <w:t>P.G. Chambers School believes that standards for student behavior must be set cooperatively through interaction among the students, parents/guardians, staff, and community members, producing an atmosphere that encourages students to grow in self-discipline. The development of this atmosphere requires respect for self and others, as well as for district and community property on the part of students, staff, and community members.</w:t>
      </w:r>
    </w:p>
    <w:p w:rsidR="00193C4C" w:rsidRPr="00193C4C" w:rsidRDefault="00193C4C" w:rsidP="00193C4C">
      <w:pPr>
        <w:kinsoku w:val="0"/>
        <w:overflowPunct w:val="0"/>
        <w:autoSpaceDE w:val="0"/>
        <w:autoSpaceDN w:val="0"/>
        <w:adjustRightInd w:val="0"/>
        <w:spacing w:before="1"/>
        <w:rPr>
          <w:rFonts w:ascii="Arial" w:hAnsi="Arial" w:cs="Arial"/>
          <w:sz w:val="22"/>
        </w:rPr>
      </w:pPr>
    </w:p>
    <w:p w:rsidR="00193C4C" w:rsidRPr="00193C4C" w:rsidRDefault="00193C4C" w:rsidP="00193C4C">
      <w:pPr>
        <w:kinsoku w:val="0"/>
        <w:overflowPunct w:val="0"/>
        <w:autoSpaceDE w:val="0"/>
        <w:autoSpaceDN w:val="0"/>
        <w:adjustRightInd w:val="0"/>
        <w:ind w:left="220" w:right="447"/>
        <w:rPr>
          <w:rFonts w:ascii="Arial" w:hAnsi="Arial" w:cs="Arial"/>
          <w:sz w:val="22"/>
        </w:rPr>
      </w:pPr>
      <w:r w:rsidRPr="00193C4C">
        <w:rPr>
          <w:rFonts w:ascii="Arial" w:hAnsi="Arial" w:cs="Arial"/>
          <w:sz w:val="22"/>
        </w:rPr>
        <w:t>P.G. Chambers School shall not tolerate any act of reprisal or retaliation against any person who reports an act of harassment, intimidation, or bullying. The administrator shall determine the consequence and appropriate remedial action for a person who engages in reprisal or retaliation after consideration of the nature and circumstances of the act, in accordance with case law, federal and state statutes and regulations and district policies and procedures.</w:t>
      </w:r>
    </w:p>
    <w:p w:rsidR="00193C4C" w:rsidRPr="00193C4C" w:rsidRDefault="00193C4C" w:rsidP="00193C4C">
      <w:pPr>
        <w:kinsoku w:val="0"/>
        <w:overflowPunct w:val="0"/>
        <w:autoSpaceDE w:val="0"/>
        <w:autoSpaceDN w:val="0"/>
        <w:adjustRightInd w:val="0"/>
        <w:spacing w:before="10"/>
        <w:rPr>
          <w:rFonts w:ascii="Arial" w:hAnsi="Arial" w:cs="Arial"/>
          <w:sz w:val="21"/>
          <w:szCs w:val="21"/>
        </w:rPr>
      </w:pPr>
    </w:p>
    <w:p w:rsidR="00193C4C" w:rsidRPr="00193C4C" w:rsidRDefault="00193C4C" w:rsidP="00193C4C">
      <w:pPr>
        <w:kinsoku w:val="0"/>
        <w:overflowPunct w:val="0"/>
        <w:autoSpaceDE w:val="0"/>
        <w:autoSpaceDN w:val="0"/>
        <w:adjustRightInd w:val="0"/>
        <w:ind w:left="220" w:right="226"/>
        <w:rPr>
          <w:rFonts w:ascii="Arial" w:hAnsi="Arial" w:cs="Arial"/>
          <w:sz w:val="22"/>
        </w:rPr>
      </w:pPr>
      <w:r w:rsidRPr="00193C4C">
        <w:rPr>
          <w:rFonts w:ascii="Arial" w:hAnsi="Arial" w:cs="Arial"/>
          <w:sz w:val="22"/>
        </w:rPr>
        <w:t>Consequences and appropriate remedial action for a student found to have falsely accused another as a means of harassment, intimidation or bullying range from positive behavioral interventions up to and including suspension or expulsion as permitted under N.J.S.A. 18A: 37- 1, Discipline of Pupils.</w:t>
      </w:r>
    </w:p>
    <w:p w:rsidR="00193C4C" w:rsidRPr="00193C4C" w:rsidRDefault="00193C4C" w:rsidP="00193C4C">
      <w:pPr>
        <w:kinsoku w:val="0"/>
        <w:overflowPunct w:val="0"/>
        <w:autoSpaceDE w:val="0"/>
        <w:autoSpaceDN w:val="0"/>
        <w:adjustRightInd w:val="0"/>
        <w:spacing w:before="2"/>
        <w:rPr>
          <w:rFonts w:ascii="Arial" w:hAnsi="Arial" w:cs="Arial"/>
          <w:szCs w:val="24"/>
        </w:rPr>
      </w:pPr>
    </w:p>
    <w:p w:rsidR="00193C4C" w:rsidRPr="00193C4C" w:rsidRDefault="00193C4C" w:rsidP="00193C4C">
      <w:pPr>
        <w:kinsoku w:val="0"/>
        <w:overflowPunct w:val="0"/>
        <w:autoSpaceDE w:val="0"/>
        <w:autoSpaceDN w:val="0"/>
        <w:adjustRightInd w:val="0"/>
        <w:ind w:left="220" w:right="320"/>
        <w:rPr>
          <w:rFonts w:ascii="Arial" w:hAnsi="Arial" w:cs="Arial"/>
          <w:sz w:val="22"/>
        </w:rPr>
      </w:pPr>
      <w:r w:rsidRPr="00193C4C">
        <w:rPr>
          <w:rFonts w:ascii="Arial" w:hAnsi="Arial" w:cs="Arial"/>
          <w:sz w:val="22"/>
        </w:rPr>
        <w:t>Consequences and appropriate remedial action for a School employee or any other member of the School community found to have falsely accused another as a means of harassment, intimidation or bullying shall be disciplined in accordance with district policies and procedures. This includes reporting to appropriate law enforcement officials if needed.</w:t>
      </w:r>
    </w:p>
    <w:p w:rsidR="00193C4C" w:rsidRPr="00193C4C" w:rsidRDefault="00193C4C" w:rsidP="00193C4C">
      <w:pPr>
        <w:kinsoku w:val="0"/>
        <w:overflowPunct w:val="0"/>
        <w:autoSpaceDE w:val="0"/>
        <w:autoSpaceDN w:val="0"/>
        <w:adjustRightInd w:val="0"/>
        <w:rPr>
          <w:rFonts w:ascii="Arial" w:hAnsi="Arial" w:cs="Arial"/>
          <w:sz w:val="22"/>
        </w:rPr>
      </w:pPr>
    </w:p>
    <w:p w:rsidR="00193C4C" w:rsidRPr="00193C4C" w:rsidRDefault="00193C4C" w:rsidP="00193C4C">
      <w:pPr>
        <w:kinsoku w:val="0"/>
        <w:overflowPunct w:val="0"/>
        <w:autoSpaceDE w:val="0"/>
        <w:autoSpaceDN w:val="0"/>
        <w:adjustRightInd w:val="0"/>
        <w:ind w:left="220" w:right="153"/>
        <w:rPr>
          <w:rFonts w:ascii="Arial" w:hAnsi="Arial" w:cs="Arial"/>
          <w:sz w:val="22"/>
        </w:rPr>
      </w:pPr>
      <w:r w:rsidRPr="00193C4C">
        <w:rPr>
          <w:rFonts w:ascii="Arial" w:hAnsi="Arial" w:cs="Arial"/>
          <w:sz w:val="22"/>
        </w:rPr>
        <w:t>The Executive Director shall take all necessary steps to publicize this policy and shall inform students and staff that harassment, intimidation or bullying is prohibited on School property, any</w:t>
      </w:r>
    </w:p>
    <w:p w:rsidR="00193C4C" w:rsidRPr="00193C4C" w:rsidRDefault="00193C4C" w:rsidP="00193C4C">
      <w:pPr>
        <w:kinsoku w:val="0"/>
        <w:overflowPunct w:val="0"/>
        <w:autoSpaceDE w:val="0"/>
        <w:autoSpaceDN w:val="0"/>
        <w:adjustRightInd w:val="0"/>
        <w:rPr>
          <w:rFonts w:ascii="Arial" w:hAnsi="Arial" w:cs="Arial"/>
          <w:sz w:val="20"/>
          <w:szCs w:val="20"/>
        </w:rPr>
      </w:pPr>
    </w:p>
    <w:p w:rsidR="00B02F6D" w:rsidRDefault="00B02F6D"/>
    <w:p w:rsidR="00193C4C" w:rsidRDefault="00193C4C"/>
    <w:p w:rsidR="00193C4C" w:rsidRDefault="00193C4C"/>
    <w:p w:rsidR="00193C4C" w:rsidRDefault="00193C4C"/>
    <w:p w:rsidR="00193C4C" w:rsidRDefault="00193C4C"/>
    <w:p w:rsidR="00193C4C" w:rsidRDefault="00193C4C"/>
    <w:p w:rsidR="00193C4C" w:rsidRDefault="00193C4C"/>
    <w:p w:rsidR="00193C4C" w:rsidRDefault="00193C4C"/>
    <w:p w:rsidR="00193C4C" w:rsidRDefault="00193C4C"/>
    <w:p w:rsidR="00193C4C" w:rsidRDefault="00193C4C"/>
    <w:p w:rsidR="00193C4C" w:rsidRDefault="00193C4C"/>
    <w:p w:rsidR="00193C4C" w:rsidRDefault="00193C4C"/>
    <w:p w:rsidR="00193C4C" w:rsidRDefault="00193C4C"/>
    <w:p w:rsidR="00193C4C" w:rsidRPr="00193C4C" w:rsidRDefault="00193C4C" w:rsidP="00193C4C">
      <w:pPr>
        <w:kinsoku w:val="0"/>
        <w:overflowPunct w:val="0"/>
        <w:autoSpaceDE w:val="0"/>
        <w:autoSpaceDN w:val="0"/>
        <w:adjustRightInd w:val="0"/>
        <w:rPr>
          <w:rFonts w:cs="Times New Roman"/>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2736"/>
        <w:gridCol w:w="1243"/>
        <w:gridCol w:w="900"/>
        <w:gridCol w:w="2729"/>
        <w:gridCol w:w="1615"/>
      </w:tblGrid>
      <w:tr w:rsidR="00193C4C" w:rsidRPr="00193C4C">
        <w:tblPrEx>
          <w:tblCellMar>
            <w:top w:w="0" w:type="dxa"/>
            <w:left w:w="0" w:type="dxa"/>
            <w:bottom w:w="0" w:type="dxa"/>
            <w:right w:w="0" w:type="dxa"/>
          </w:tblCellMar>
        </w:tblPrEx>
        <w:trPr>
          <w:trHeight w:val="510"/>
        </w:trPr>
        <w:tc>
          <w:tcPr>
            <w:tcW w:w="2736" w:type="dxa"/>
            <w:vMerge w:val="restart"/>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8"/>
              <w:rPr>
                <w:rFonts w:cs="Times New Roman"/>
                <w:sz w:val="2"/>
                <w:szCs w:val="2"/>
              </w:rPr>
            </w:pPr>
          </w:p>
          <w:p w:rsidR="00193C4C" w:rsidRPr="00193C4C" w:rsidRDefault="00193C4C" w:rsidP="00193C4C">
            <w:pPr>
              <w:kinsoku w:val="0"/>
              <w:overflowPunct w:val="0"/>
              <w:autoSpaceDE w:val="0"/>
              <w:autoSpaceDN w:val="0"/>
              <w:adjustRightInd w:val="0"/>
              <w:ind w:left="107"/>
              <w:rPr>
                <w:rFonts w:cs="Times New Roman"/>
                <w:sz w:val="20"/>
                <w:szCs w:val="20"/>
              </w:rPr>
            </w:pPr>
            <w:r>
              <w:rPr>
                <w:rFonts w:cs="Times New Roman"/>
                <w:noProof/>
                <w:sz w:val="20"/>
                <w:szCs w:val="20"/>
              </w:rPr>
              <w:drawing>
                <wp:inline distT="0" distB="0" distL="0" distR="0">
                  <wp:extent cx="1600200" cy="965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65200"/>
                          </a:xfrm>
                          <a:prstGeom prst="rect">
                            <a:avLst/>
                          </a:prstGeom>
                          <a:noFill/>
                          <a:ln>
                            <a:noFill/>
                          </a:ln>
                        </pic:spPr>
                      </pic:pic>
                    </a:graphicData>
                  </a:graphic>
                </wp:inline>
              </w:drawing>
            </w:r>
          </w:p>
        </w:tc>
        <w:tc>
          <w:tcPr>
            <w:tcW w:w="6487" w:type="dxa"/>
            <w:gridSpan w:val="4"/>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67"/>
              <w:ind w:left="2474" w:right="2468"/>
              <w:jc w:val="center"/>
              <w:rPr>
                <w:rFonts w:ascii="Arial" w:hAnsi="Arial" w:cs="Arial"/>
                <w:b/>
                <w:bCs/>
                <w:sz w:val="32"/>
                <w:szCs w:val="32"/>
              </w:rPr>
            </w:pPr>
            <w:r w:rsidRPr="00193C4C">
              <w:rPr>
                <w:rFonts w:ascii="Arial" w:hAnsi="Arial" w:cs="Arial"/>
                <w:b/>
                <w:bCs/>
                <w:sz w:val="32"/>
                <w:szCs w:val="32"/>
              </w:rPr>
              <w:t>POLICIES</w:t>
            </w:r>
          </w:p>
        </w:tc>
      </w:tr>
      <w:tr w:rsidR="00193C4C" w:rsidRPr="00193C4C">
        <w:tblPrEx>
          <w:tblCellMar>
            <w:top w:w="0" w:type="dxa"/>
            <w:left w:w="0" w:type="dxa"/>
            <w:bottom w:w="0" w:type="dxa"/>
            <w:right w:w="0" w:type="dxa"/>
          </w:tblCellMar>
        </w:tblPrEx>
        <w:trPr>
          <w:trHeight w:val="508"/>
        </w:trPr>
        <w:tc>
          <w:tcPr>
            <w:tcW w:w="2736" w:type="dxa"/>
            <w:vMerge/>
            <w:tcBorders>
              <w:top w:val="nil"/>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rPr>
                <w:rFonts w:cs="Times New Roman"/>
                <w:sz w:val="2"/>
                <w:szCs w:val="2"/>
              </w:rPr>
            </w:pPr>
          </w:p>
        </w:tc>
        <w:tc>
          <w:tcPr>
            <w:tcW w:w="6487" w:type="dxa"/>
            <w:gridSpan w:val="4"/>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rPr>
                <w:rFonts w:cs="Times New Roman"/>
                <w:sz w:val="22"/>
              </w:rPr>
            </w:pPr>
          </w:p>
        </w:tc>
      </w:tr>
      <w:tr w:rsidR="00193C4C" w:rsidRPr="00193C4C">
        <w:tblPrEx>
          <w:tblCellMar>
            <w:top w:w="0" w:type="dxa"/>
            <w:left w:w="0" w:type="dxa"/>
            <w:bottom w:w="0" w:type="dxa"/>
            <w:right w:w="0" w:type="dxa"/>
          </w:tblCellMar>
        </w:tblPrEx>
        <w:trPr>
          <w:trHeight w:val="551"/>
        </w:trPr>
        <w:tc>
          <w:tcPr>
            <w:tcW w:w="2736" w:type="dxa"/>
            <w:vMerge/>
            <w:tcBorders>
              <w:top w:val="nil"/>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rPr>
                <w:rFonts w:cs="Times New Roman"/>
                <w:sz w:val="2"/>
                <w:szCs w:val="2"/>
              </w:rPr>
            </w:pPr>
          </w:p>
        </w:tc>
        <w:tc>
          <w:tcPr>
            <w:tcW w:w="1243" w:type="dxa"/>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134"/>
              <w:ind w:left="107"/>
              <w:rPr>
                <w:rFonts w:ascii="Arial" w:hAnsi="Arial" w:cs="Arial"/>
                <w:b/>
                <w:bCs/>
                <w:szCs w:val="24"/>
              </w:rPr>
            </w:pPr>
            <w:r w:rsidRPr="00193C4C">
              <w:rPr>
                <w:rFonts w:ascii="Arial" w:hAnsi="Arial" w:cs="Arial"/>
                <w:b/>
                <w:bCs/>
                <w:szCs w:val="24"/>
              </w:rPr>
              <w:t>P.10</w:t>
            </w:r>
          </w:p>
        </w:tc>
        <w:tc>
          <w:tcPr>
            <w:tcW w:w="5244" w:type="dxa"/>
            <w:gridSpan w:val="3"/>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line="276" w:lineRule="exact"/>
              <w:ind w:left="105" w:right="735"/>
              <w:rPr>
                <w:rFonts w:ascii="Arial" w:hAnsi="Arial" w:cs="Arial"/>
                <w:b/>
                <w:bCs/>
                <w:szCs w:val="24"/>
              </w:rPr>
            </w:pPr>
            <w:r w:rsidRPr="00193C4C">
              <w:rPr>
                <w:rFonts w:ascii="Arial" w:hAnsi="Arial" w:cs="Arial"/>
                <w:b/>
                <w:bCs/>
                <w:szCs w:val="24"/>
              </w:rPr>
              <w:t>Harassment, Intimidation and Bullying Policy</w:t>
            </w:r>
          </w:p>
        </w:tc>
      </w:tr>
      <w:tr w:rsidR="00193C4C" w:rsidRPr="00193C4C">
        <w:tblPrEx>
          <w:tblCellMar>
            <w:top w:w="0" w:type="dxa"/>
            <w:left w:w="0" w:type="dxa"/>
            <w:bottom w:w="0" w:type="dxa"/>
            <w:right w:w="0" w:type="dxa"/>
          </w:tblCellMar>
        </w:tblPrEx>
        <w:trPr>
          <w:trHeight w:val="361"/>
        </w:trPr>
        <w:tc>
          <w:tcPr>
            <w:tcW w:w="2736" w:type="dxa"/>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73"/>
              <w:ind w:left="107"/>
              <w:rPr>
                <w:rFonts w:ascii="Arial" w:hAnsi="Arial" w:cs="Arial"/>
                <w:b/>
                <w:bCs/>
                <w:sz w:val="18"/>
                <w:szCs w:val="18"/>
              </w:rPr>
            </w:pPr>
            <w:r w:rsidRPr="00193C4C">
              <w:rPr>
                <w:rFonts w:ascii="Arial" w:hAnsi="Arial" w:cs="Arial"/>
                <w:b/>
                <w:bCs/>
                <w:sz w:val="18"/>
                <w:szCs w:val="18"/>
              </w:rPr>
              <w:t>Implementation Date</w:t>
            </w:r>
          </w:p>
        </w:tc>
        <w:tc>
          <w:tcPr>
            <w:tcW w:w="2143" w:type="dxa"/>
            <w:gridSpan w:val="2"/>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78"/>
              <w:ind w:left="107"/>
              <w:rPr>
                <w:rFonts w:ascii="Arial" w:hAnsi="Arial" w:cs="Arial"/>
                <w:sz w:val="18"/>
                <w:szCs w:val="18"/>
              </w:rPr>
            </w:pPr>
            <w:r w:rsidRPr="00193C4C">
              <w:rPr>
                <w:rFonts w:ascii="Arial" w:hAnsi="Arial" w:cs="Arial"/>
                <w:sz w:val="18"/>
                <w:szCs w:val="18"/>
              </w:rPr>
              <w:t>January 1, 2018</w:t>
            </w:r>
          </w:p>
        </w:tc>
        <w:tc>
          <w:tcPr>
            <w:tcW w:w="2729" w:type="dxa"/>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spacing w:before="73"/>
              <w:ind w:left="105"/>
              <w:rPr>
                <w:rFonts w:ascii="Arial" w:hAnsi="Arial" w:cs="Arial"/>
                <w:b/>
                <w:bCs/>
                <w:sz w:val="18"/>
                <w:szCs w:val="18"/>
              </w:rPr>
            </w:pPr>
            <w:r w:rsidRPr="00193C4C">
              <w:rPr>
                <w:rFonts w:ascii="Arial" w:hAnsi="Arial" w:cs="Arial"/>
                <w:b/>
                <w:bCs/>
                <w:sz w:val="18"/>
                <w:szCs w:val="18"/>
              </w:rPr>
              <w:t>Last Reviewed/ Update Date</w:t>
            </w:r>
          </w:p>
        </w:tc>
        <w:tc>
          <w:tcPr>
            <w:tcW w:w="1615" w:type="dxa"/>
            <w:tcBorders>
              <w:top w:val="single" w:sz="4" w:space="0" w:color="C1C1C1"/>
              <w:left w:val="single" w:sz="4" w:space="0" w:color="C1C1C1"/>
              <w:bottom w:val="single" w:sz="4" w:space="0" w:color="C1C1C1"/>
              <w:right w:val="single" w:sz="4" w:space="0" w:color="C1C1C1"/>
            </w:tcBorders>
          </w:tcPr>
          <w:p w:rsidR="00193C4C" w:rsidRPr="00193C4C" w:rsidRDefault="00193C4C" w:rsidP="00193C4C">
            <w:pPr>
              <w:kinsoku w:val="0"/>
              <w:overflowPunct w:val="0"/>
              <w:autoSpaceDE w:val="0"/>
              <w:autoSpaceDN w:val="0"/>
              <w:adjustRightInd w:val="0"/>
              <w:rPr>
                <w:rFonts w:cs="Times New Roman"/>
                <w:sz w:val="22"/>
              </w:rPr>
            </w:pPr>
          </w:p>
        </w:tc>
      </w:tr>
    </w:tbl>
    <w:p w:rsidR="00193C4C" w:rsidRPr="00193C4C" w:rsidRDefault="00193C4C" w:rsidP="00193C4C">
      <w:pPr>
        <w:kinsoku w:val="0"/>
        <w:overflowPunct w:val="0"/>
        <w:autoSpaceDE w:val="0"/>
        <w:autoSpaceDN w:val="0"/>
        <w:adjustRightInd w:val="0"/>
        <w:spacing w:before="1"/>
        <w:rPr>
          <w:rFonts w:cs="Times New Roman"/>
          <w:sz w:val="19"/>
          <w:szCs w:val="19"/>
        </w:rPr>
      </w:pPr>
    </w:p>
    <w:p w:rsidR="00193C4C" w:rsidRPr="00193C4C" w:rsidRDefault="00193C4C" w:rsidP="00193C4C">
      <w:pPr>
        <w:kinsoku w:val="0"/>
        <w:overflowPunct w:val="0"/>
        <w:autoSpaceDE w:val="0"/>
        <w:autoSpaceDN w:val="0"/>
        <w:adjustRightInd w:val="0"/>
        <w:spacing w:before="54"/>
        <w:ind w:left="220" w:right="199"/>
        <w:rPr>
          <w:rFonts w:ascii="Arial" w:hAnsi="Arial" w:cs="Arial"/>
          <w:sz w:val="22"/>
        </w:rPr>
      </w:pPr>
      <w:r w:rsidRPr="00193C4C">
        <w:rPr>
          <w:rFonts w:ascii="Arial" w:hAnsi="Arial" w:cs="Arial"/>
          <w:sz w:val="22"/>
        </w:rPr>
        <w:t>School-sponsored function or on School buses. This information shall also be incorporated into employee training programs and reviewed annually.</w:t>
      </w:r>
    </w:p>
    <w:p w:rsidR="00193C4C" w:rsidRPr="00193C4C" w:rsidRDefault="00193C4C" w:rsidP="00193C4C">
      <w:pPr>
        <w:kinsoku w:val="0"/>
        <w:overflowPunct w:val="0"/>
        <w:autoSpaceDE w:val="0"/>
        <w:autoSpaceDN w:val="0"/>
        <w:adjustRightInd w:val="0"/>
        <w:spacing w:before="10"/>
        <w:rPr>
          <w:rFonts w:ascii="Arial" w:hAnsi="Arial" w:cs="Arial"/>
          <w:sz w:val="21"/>
          <w:szCs w:val="21"/>
        </w:rPr>
      </w:pPr>
    </w:p>
    <w:p w:rsidR="00193C4C" w:rsidRPr="00193C4C" w:rsidRDefault="00193C4C" w:rsidP="00193C4C">
      <w:pPr>
        <w:kinsoku w:val="0"/>
        <w:overflowPunct w:val="0"/>
        <w:autoSpaceDE w:val="0"/>
        <w:autoSpaceDN w:val="0"/>
        <w:adjustRightInd w:val="0"/>
        <w:ind w:left="220"/>
        <w:outlineLvl w:val="0"/>
        <w:rPr>
          <w:rFonts w:ascii="Arial" w:hAnsi="Arial" w:cs="Arial"/>
          <w:b/>
          <w:bCs/>
          <w:i/>
          <w:iCs/>
          <w:sz w:val="28"/>
          <w:szCs w:val="28"/>
        </w:rPr>
      </w:pPr>
      <w:bookmarkStart w:id="0" w:name="Definitions"/>
      <w:bookmarkEnd w:id="0"/>
      <w:r w:rsidRPr="00193C4C">
        <w:rPr>
          <w:rFonts w:ascii="Arial" w:hAnsi="Arial" w:cs="Arial"/>
          <w:b/>
          <w:bCs/>
          <w:i/>
          <w:iCs/>
          <w:sz w:val="28"/>
          <w:szCs w:val="28"/>
        </w:rPr>
        <w:t>Definitions</w:t>
      </w:r>
    </w:p>
    <w:p w:rsidR="00193C4C" w:rsidRPr="00193C4C" w:rsidRDefault="00193C4C" w:rsidP="00193C4C">
      <w:pPr>
        <w:kinsoku w:val="0"/>
        <w:overflowPunct w:val="0"/>
        <w:autoSpaceDE w:val="0"/>
        <w:autoSpaceDN w:val="0"/>
        <w:adjustRightInd w:val="0"/>
        <w:ind w:left="220" w:right="163" w:hanging="1"/>
        <w:rPr>
          <w:rFonts w:ascii="Arial" w:hAnsi="Arial" w:cs="Arial"/>
          <w:sz w:val="22"/>
        </w:rPr>
      </w:pPr>
      <w:r w:rsidRPr="00193C4C">
        <w:rPr>
          <w:rFonts w:ascii="Arial" w:hAnsi="Arial" w:cs="Arial"/>
          <w:sz w:val="22"/>
        </w:rPr>
        <w:t>"Harassment, intimidation, or bullying" is defined as any gesture or written, verbal or physical act that is reasonably perceived as being motivated either by any actual or perceived characteristic, such as race, color, religion, ancestry, national origin, gender, sexual orientation, gender identity and expression, or a mental, physical or sensory handicap, or by any other distinguishing characteristic, that takes place on School property, at any School-sponsored function or on a School bus and that:</w:t>
      </w:r>
    </w:p>
    <w:p w:rsidR="00193C4C" w:rsidRPr="00193C4C" w:rsidRDefault="00193C4C" w:rsidP="00193C4C">
      <w:pPr>
        <w:kinsoku w:val="0"/>
        <w:overflowPunct w:val="0"/>
        <w:autoSpaceDE w:val="0"/>
        <w:autoSpaceDN w:val="0"/>
        <w:adjustRightInd w:val="0"/>
        <w:rPr>
          <w:rFonts w:ascii="Arial" w:hAnsi="Arial" w:cs="Arial"/>
          <w:sz w:val="22"/>
        </w:rPr>
      </w:pPr>
    </w:p>
    <w:p w:rsidR="00193C4C" w:rsidRPr="00193C4C" w:rsidRDefault="00193C4C" w:rsidP="00193C4C">
      <w:pPr>
        <w:numPr>
          <w:ilvl w:val="0"/>
          <w:numId w:val="1"/>
        </w:numPr>
        <w:tabs>
          <w:tab w:val="left" w:pos="1733"/>
        </w:tabs>
        <w:kinsoku w:val="0"/>
        <w:overflowPunct w:val="0"/>
        <w:autoSpaceDE w:val="0"/>
        <w:autoSpaceDN w:val="0"/>
        <w:adjustRightInd w:val="0"/>
        <w:ind w:right="160"/>
        <w:jc w:val="both"/>
        <w:rPr>
          <w:rFonts w:ascii="Arial" w:hAnsi="Arial" w:cs="Arial"/>
          <w:sz w:val="22"/>
        </w:rPr>
      </w:pPr>
      <w:r w:rsidRPr="00193C4C">
        <w:rPr>
          <w:rFonts w:ascii="Arial" w:hAnsi="Arial" w:cs="Arial"/>
          <w:sz w:val="22"/>
        </w:rPr>
        <w:t>A reasonable person should know, under the circumstances, will have the effect of harming a student or damaging the student's property, or placing a student in reasonable fear of harm to his person or damage to his property;</w:t>
      </w:r>
      <w:r w:rsidRPr="00193C4C">
        <w:rPr>
          <w:rFonts w:ascii="Arial" w:hAnsi="Arial" w:cs="Arial"/>
          <w:spacing w:val="-1"/>
          <w:sz w:val="22"/>
        </w:rPr>
        <w:t xml:space="preserve"> </w:t>
      </w:r>
      <w:r w:rsidRPr="00193C4C">
        <w:rPr>
          <w:rFonts w:ascii="Arial" w:hAnsi="Arial" w:cs="Arial"/>
          <w:sz w:val="22"/>
        </w:rPr>
        <w:t>or</w:t>
      </w:r>
    </w:p>
    <w:p w:rsidR="00193C4C" w:rsidRPr="00193C4C" w:rsidRDefault="00193C4C" w:rsidP="00193C4C">
      <w:pPr>
        <w:kinsoku w:val="0"/>
        <w:overflowPunct w:val="0"/>
        <w:autoSpaceDE w:val="0"/>
        <w:autoSpaceDN w:val="0"/>
        <w:adjustRightInd w:val="0"/>
        <w:spacing w:before="1"/>
        <w:rPr>
          <w:rFonts w:ascii="Arial" w:hAnsi="Arial" w:cs="Arial"/>
          <w:sz w:val="22"/>
        </w:rPr>
      </w:pPr>
    </w:p>
    <w:p w:rsidR="00193C4C" w:rsidRPr="00193C4C" w:rsidRDefault="00193C4C" w:rsidP="00193C4C">
      <w:pPr>
        <w:numPr>
          <w:ilvl w:val="0"/>
          <w:numId w:val="1"/>
        </w:numPr>
        <w:tabs>
          <w:tab w:val="left" w:pos="1732"/>
        </w:tabs>
        <w:kinsoku w:val="0"/>
        <w:overflowPunct w:val="0"/>
        <w:autoSpaceDE w:val="0"/>
        <w:autoSpaceDN w:val="0"/>
        <w:adjustRightInd w:val="0"/>
        <w:ind w:left="1731" w:right="114"/>
        <w:rPr>
          <w:rFonts w:ascii="Arial" w:hAnsi="Arial" w:cs="Arial"/>
          <w:sz w:val="22"/>
        </w:rPr>
      </w:pPr>
      <w:r w:rsidRPr="00193C4C">
        <w:rPr>
          <w:rFonts w:ascii="Arial" w:hAnsi="Arial" w:cs="Arial"/>
          <w:sz w:val="22"/>
        </w:rPr>
        <w:t xml:space="preserve">Has the effect of insulting or demeaning any student or group of students </w:t>
      </w:r>
      <w:r w:rsidRPr="00193C4C">
        <w:rPr>
          <w:rFonts w:ascii="Arial" w:hAnsi="Arial" w:cs="Arial"/>
          <w:spacing w:val="-4"/>
          <w:sz w:val="22"/>
        </w:rPr>
        <w:t xml:space="preserve">in </w:t>
      </w:r>
      <w:r w:rsidRPr="00193C4C">
        <w:rPr>
          <w:rFonts w:ascii="Arial" w:hAnsi="Arial" w:cs="Arial"/>
          <w:sz w:val="22"/>
        </w:rPr>
        <w:t>such a way as to cause substantial disruption in, or substantial interference with, the orderly operation of the</w:t>
      </w:r>
      <w:r w:rsidRPr="00193C4C">
        <w:rPr>
          <w:rFonts w:ascii="Arial" w:hAnsi="Arial" w:cs="Arial"/>
          <w:spacing w:val="-2"/>
          <w:sz w:val="22"/>
        </w:rPr>
        <w:t xml:space="preserve"> </w:t>
      </w:r>
      <w:r w:rsidRPr="00193C4C">
        <w:rPr>
          <w:rFonts w:ascii="Arial" w:hAnsi="Arial" w:cs="Arial"/>
          <w:sz w:val="22"/>
        </w:rPr>
        <w:t>School.</w:t>
      </w:r>
    </w:p>
    <w:p w:rsidR="00193C4C" w:rsidRPr="00193C4C" w:rsidRDefault="00193C4C" w:rsidP="00193C4C">
      <w:pPr>
        <w:kinsoku w:val="0"/>
        <w:overflowPunct w:val="0"/>
        <w:autoSpaceDE w:val="0"/>
        <w:autoSpaceDN w:val="0"/>
        <w:adjustRightInd w:val="0"/>
        <w:rPr>
          <w:rFonts w:ascii="Arial" w:hAnsi="Arial" w:cs="Arial"/>
          <w:szCs w:val="24"/>
        </w:rPr>
      </w:pPr>
    </w:p>
    <w:p w:rsidR="00193C4C" w:rsidRPr="00193C4C" w:rsidRDefault="00193C4C" w:rsidP="00193C4C">
      <w:pPr>
        <w:kinsoku w:val="0"/>
        <w:overflowPunct w:val="0"/>
        <w:autoSpaceDE w:val="0"/>
        <w:autoSpaceDN w:val="0"/>
        <w:adjustRightInd w:val="0"/>
        <w:ind w:left="220"/>
        <w:outlineLvl w:val="0"/>
        <w:rPr>
          <w:rFonts w:ascii="Arial" w:hAnsi="Arial" w:cs="Arial"/>
          <w:b/>
          <w:bCs/>
          <w:i/>
          <w:iCs/>
          <w:sz w:val="28"/>
          <w:szCs w:val="28"/>
        </w:rPr>
      </w:pPr>
      <w:bookmarkStart w:id="1" w:name="References"/>
      <w:bookmarkEnd w:id="1"/>
      <w:r w:rsidRPr="00193C4C">
        <w:rPr>
          <w:rFonts w:ascii="Arial" w:hAnsi="Arial" w:cs="Arial"/>
          <w:b/>
          <w:bCs/>
          <w:i/>
          <w:iCs/>
          <w:sz w:val="28"/>
          <w:szCs w:val="28"/>
        </w:rPr>
        <w:t>References</w:t>
      </w:r>
    </w:p>
    <w:p w:rsidR="00193C4C" w:rsidRPr="00193C4C" w:rsidRDefault="00193C4C" w:rsidP="00193C4C">
      <w:pPr>
        <w:kinsoku w:val="0"/>
        <w:overflowPunct w:val="0"/>
        <w:autoSpaceDE w:val="0"/>
        <w:autoSpaceDN w:val="0"/>
        <w:adjustRightInd w:val="0"/>
        <w:spacing w:before="1" w:line="252" w:lineRule="exact"/>
        <w:ind w:left="220"/>
        <w:rPr>
          <w:rFonts w:ascii="Arial" w:hAnsi="Arial" w:cs="Arial"/>
          <w:sz w:val="22"/>
        </w:rPr>
      </w:pPr>
      <w:r w:rsidRPr="00193C4C">
        <w:rPr>
          <w:rFonts w:ascii="Arial" w:hAnsi="Arial" w:cs="Arial"/>
          <w:sz w:val="22"/>
        </w:rPr>
        <w:t>P.L. 2010, Chapter 122</w:t>
      </w:r>
    </w:p>
    <w:p w:rsidR="00193C4C" w:rsidRPr="00193C4C" w:rsidRDefault="00193C4C" w:rsidP="00193C4C">
      <w:pPr>
        <w:kinsoku w:val="0"/>
        <w:overflowPunct w:val="0"/>
        <w:autoSpaceDE w:val="0"/>
        <w:autoSpaceDN w:val="0"/>
        <w:adjustRightInd w:val="0"/>
        <w:spacing w:line="252" w:lineRule="exact"/>
        <w:ind w:left="220"/>
        <w:rPr>
          <w:rFonts w:ascii="Arial" w:hAnsi="Arial" w:cs="Arial"/>
          <w:sz w:val="22"/>
        </w:rPr>
      </w:pPr>
      <w:r w:rsidRPr="00193C4C">
        <w:rPr>
          <w:rFonts w:ascii="Arial" w:hAnsi="Arial" w:cs="Arial"/>
          <w:sz w:val="22"/>
        </w:rPr>
        <w:t>N.J.S.A. 18A:37-13</w:t>
      </w:r>
    </w:p>
    <w:p w:rsidR="00193C4C" w:rsidRDefault="00193C4C">
      <w:bookmarkStart w:id="2" w:name="_GoBack"/>
      <w:bookmarkEnd w:id="2"/>
    </w:p>
    <w:sectPr w:rsidR="00193C4C" w:rsidSect="00193C4C">
      <w:pgSz w:w="12240" w:h="15840"/>
      <w:pgMar w:top="0" w:right="1320" w:bottom="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732" w:hanging="432"/>
      </w:pPr>
      <w:rPr>
        <w:rFonts w:ascii="Arial" w:hAnsi="Arial" w:cs="Arial"/>
        <w:b w:val="0"/>
        <w:bCs w:val="0"/>
        <w:spacing w:val="-1"/>
        <w:w w:val="100"/>
        <w:sz w:val="22"/>
        <w:szCs w:val="22"/>
      </w:rPr>
    </w:lvl>
    <w:lvl w:ilvl="1">
      <w:numFmt w:val="bullet"/>
      <w:lvlText w:val="•"/>
      <w:lvlJc w:val="left"/>
      <w:pPr>
        <w:ind w:left="2532" w:hanging="432"/>
      </w:pPr>
    </w:lvl>
    <w:lvl w:ilvl="2">
      <w:numFmt w:val="bullet"/>
      <w:lvlText w:val="•"/>
      <w:lvlJc w:val="left"/>
      <w:pPr>
        <w:ind w:left="3324" w:hanging="432"/>
      </w:pPr>
    </w:lvl>
    <w:lvl w:ilvl="3">
      <w:numFmt w:val="bullet"/>
      <w:lvlText w:val="•"/>
      <w:lvlJc w:val="left"/>
      <w:pPr>
        <w:ind w:left="4116" w:hanging="432"/>
      </w:pPr>
    </w:lvl>
    <w:lvl w:ilvl="4">
      <w:numFmt w:val="bullet"/>
      <w:lvlText w:val="•"/>
      <w:lvlJc w:val="left"/>
      <w:pPr>
        <w:ind w:left="4908" w:hanging="432"/>
      </w:pPr>
    </w:lvl>
    <w:lvl w:ilvl="5">
      <w:numFmt w:val="bullet"/>
      <w:lvlText w:val="•"/>
      <w:lvlJc w:val="left"/>
      <w:pPr>
        <w:ind w:left="5700" w:hanging="432"/>
      </w:pPr>
    </w:lvl>
    <w:lvl w:ilvl="6">
      <w:numFmt w:val="bullet"/>
      <w:lvlText w:val="•"/>
      <w:lvlJc w:val="left"/>
      <w:pPr>
        <w:ind w:left="6492" w:hanging="432"/>
      </w:pPr>
    </w:lvl>
    <w:lvl w:ilvl="7">
      <w:numFmt w:val="bullet"/>
      <w:lvlText w:val="•"/>
      <w:lvlJc w:val="left"/>
      <w:pPr>
        <w:ind w:left="7284" w:hanging="432"/>
      </w:pPr>
    </w:lvl>
    <w:lvl w:ilvl="8">
      <w:numFmt w:val="bullet"/>
      <w:lvlText w:val="•"/>
      <w:lvlJc w:val="left"/>
      <w:pPr>
        <w:ind w:left="8076" w:hanging="4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4C"/>
    <w:rsid w:val="00193C4C"/>
    <w:rsid w:val="00B0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C4C"/>
    <w:rPr>
      <w:rFonts w:ascii="Tahoma" w:hAnsi="Tahoma" w:cs="Tahoma"/>
      <w:sz w:val="16"/>
      <w:szCs w:val="16"/>
    </w:rPr>
  </w:style>
  <w:style w:type="character" w:customStyle="1" w:styleId="BalloonTextChar">
    <w:name w:val="Balloon Text Char"/>
    <w:basedOn w:val="DefaultParagraphFont"/>
    <w:link w:val="BalloonText"/>
    <w:uiPriority w:val="99"/>
    <w:semiHidden/>
    <w:rsid w:val="00193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C4C"/>
    <w:rPr>
      <w:rFonts w:ascii="Tahoma" w:hAnsi="Tahoma" w:cs="Tahoma"/>
      <w:sz w:val="16"/>
      <w:szCs w:val="16"/>
    </w:rPr>
  </w:style>
  <w:style w:type="character" w:customStyle="1" w:styleId="BalloonTextChar">
    <w:name w:val="Balloon Text Char"/>
    <w:basedOn w:val="DefaultParagraphFont"/>
    <w:link w:val="BalloonText"/>
    <w:uiPriority w:val="99"/>
    <w:semiHidden/>
    <w:rsid w:val="00193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Stenzel</dc:creator>
  <cp:lastModifiedBy>Patricia Stenzel</cp:lastModifiedBy>
  <cp:revision>1</cp:revision>
  <dcterms:created xsi:type="dcterms:W3CDTF">2020-07-31T19:30:00Z</dcterms:created>
  <dcterms:modified xsi:type="dcterms:W3CDTF">2020-07-31T19:34:00Z</dcterms:modified>
</cp:coreProperties>
</file>